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685" w:rsidRPr="006F2685" w:rsidRDefault="006F2685" w:rsidP="006F2685">
      <w:pPr>
        <w:pStyle w:val="Ttulo1"/>
        <w:jc w:val="both"/>
        <w:rPr>
          <w:rFonts w:ascii="Georgia" w:hAnsi="Georgia"/>
          <w:sz w:val="24"/>
          <w:szCs w:val="24"/>
        </w:rPr>
      </w:pPr>
      <w:r w:rsidRPr="006F2685">
        <w:rPr>
          <w:rFonts w:ascii="Georgia" w:hAnsi="Georgia"/>
          <w:sz w:val="24"/>
          <w:szCs w:val="24"/>
        </w:rPr>
        <w:fldChar w:fldCharType="begin"/>
      </w:r>
      <w:r w:rsidRPr="006F2685">
        <w:rPr>
          <w:rFonts w:ascii="Georgia" w:hAnsi="Georgia"/>
          <w:sz w:val="24"/>
          <w:szCs w:val="24"/>
        </w:rPr>
        <w:instrText xml:space="preserve"> HYPERLINK "" \o "
Pablo y Paul: tan cerca, tan lejos
" \t "_self" </w:instrText>
      </w:r>
      <w:r w:rsidRPr="006F2685">
        <w:rPr>
          <w:rFonts w:ascii="Georgia" w:hAnsi="Georgia"/>
          <w:sz w:val="24"/>
          <w:szCs w:val="24"/>
        </w:rPr>
        <w:fldChar w:fldCharType="separate"/>
      </w:r>
      <w:r w:rsidRPr="006F2685">
        <w:rPr>
          <w:rStyle w:val="Hipervnculo"/>
          <w:rFonts w:ascii="Georgia" w:hAnsi="Georgia"/>
          <w:sz w:val="24"/>
          <w:szCs w:val="24"/>
          <w:u w:val="none"/>
        </w:rPr>
        <w:t>Pablo y Paul: tan cerca, tan lejos</w:t>
      </w:r>
      <w:r w:rsidRPr="006F2685">
        <w:rPr>
          <w:rFonts w:ascii="Georgia" w:hAnsi="Georgia"/>
          <w:sz w:val="24"/>
          <w:szCs w:val="24"/>
        </w:rPr>
        <w:fldChar w:fldCharType="end"/>
      </w:r>
    </w:p>
    <w:p w:rsidR="006F2685" w:rsidRPr="006F2685" w:rsidRDefault="006F2685" w:rsidP="006F2685">
      <w:pPr>
        <w:pStyle w:val="Ttulo3"/>
        <w:jc w:val="both"/>
        <w:rPr>
          <w:rFonts w:ascii="Georgia" w:hAnsi="Georgia"/>
          <w:sz w:val="24"/>
          <w:szCs w:val="24"/>
        </w:rPr>
      </w:pPr>
      <w:r w:rsidRPr="006F2685">
        <w:rPr>
          <w:rFonts w:ascii="Georgia" w:hAnsi="Georgia"/>
          <w:sz w:val="24"/>
          <w:szCs w:val="24"/>
        </w:rPr>
        <w:t xml:space="preserve">El Centro Paul </w:t>
      </w:r>
      <w:proofErr w:type="spellStart"/>
      <w:r w:rsidRPr="006F2685">
        <w:rPr>
          <w:rFonts w:ascii="Georgia" w:hAnsi="Georgia"/>
          <w:sz w:val="24"/>
          <w:szCs w:val="24"/>
        </w:rPr>
        <w:t>Klee</w:t>
      </w:r>
      <w:proofErr w:type="spellEnd"/>
      <w:r w:rsidRPr="006F2685">
        <w:rPr>
          <w:rFonts w:ascii="Georgia" w:hAnsi="Georgia"/>
          <w:sz w:val="24"/>
          <w:szCs w:val="24"/>
        </w:rPr>
        <w:t xml:space="preserve"> de Berna celebra su quinto aniversario con una exposición en la que el artista alemán se mide con Picasso</w:t>
      </w:r>
    </w:p>
    <w:p w:rsidR="006F2685" w:rsidRPr="006F2685" w:rsidRDefault="006F2685" w:rsidP="006F2685">
      <w:p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eastAsia="es-ES"/>
        </w:rPr>
      </w:pPr>
    </w:p>
    <w:p w:rsidR="006F2685" w:rsidRPr="006F2685" w:rsidRDefault="006F2685" w:rsidP="006F2685">
      <w:p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eastAsia="es-ES"/>
        </w:rPr>
      </w:pPr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Uno nació cerca de Berna en 1879; el otro dos años después en Málaga. El primero murió en 1940; el segundo, 33 años después. Ambos artistas comparten nombre y marchante (</w:t>
      </w:r>
      <w:proofErr w:type="spellStart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Kahnweiler</w:t>
      </w:r>
      <w:proofErr w:type="spellEnd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) y los dos sufrieron el exilio. Son casi las únicas coincidencias de sus biografías</w:t>
      </w:r>
    </w:p>
    <w:p w:rsidR="006F2685" w:rsidRPr="006F2685" w:rsidRDefault="006F2685" w:rsidP="006F2685">
      <w:p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eastAsia="es-ES"/>
        </w:rPr>
      </w:pPr>
    </w:p>
    <w:p w:rsidR="006F2685" w:rsidRPr="006F2685" w:rsidRDefault="006F2685" w:rsidP="006F2685">
      <w:p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eastAsia="es-ES"/>
        </w:rPr>
      </w:pPr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En el terreno artístico fueron muy prolíficos -se dice que </w:t>
      </w:r>
      <w:proofErr w:type="spellStart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Klee</w:t>
      </w:r>
      <w:proofErr w:type="spellEnd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 llegó a pintar 1.000 obras en un solo año- y dotados de una imaginación portentosa. En 1933 Paul </w:t>
      </w:r>
      <w:proofErr w:type="spellStart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Klee</w:t>
      </w:r>
      <w:proofErr w:type="spellEnd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 visitó a Picasso en su taller de París. En el 37 Picasso le devolvió la visita. Setenta y tres años después vuelven a encontrarse en el bellísimo museo que Berna dedicó en 2005 a </w:t>
      </w:r>
      <w:proofErr w:type="spellStart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Klee</w:t>
      </w:r>
      <w:proofErr w:type="spellEnd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, un regalo póstumo con el que quedó saldada una deuda que esta ciudad tenía pendiente con el artista: </w:t>
      </w:r>
      <w:proofErr w:type="spellStart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Klee</w:t>
      </w:r>
      <w:proofErr w:type="spellEnd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 murió sin obtener la nacionalidad suiza que tanto anhelaba, pese a haber nacido y vivido mucho tiempo allí. Quiso renunciar a la alemana: huyó del país porque los nazis le consideraban «un artista degenerado».</w:t>
      </w:r>
    </w:p>
    <w:p w:rsidR="006F2685" w:rsidRPr="006F2685" w:rsidRDefault="006F2685" w:rsidP="006F2685">
      <w:p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eastAsia="es-ES"/>
        </w:rPr>
      </w:pPr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Mientras Picasso se mide en Barcelona con </w:t>
      </w:r>
      <w:proofErr w:type="spellStart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Rusiñol</w:t>
      </w:r>
      <w:proofErr w:type="spellEnd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 y a punto está de hacer lo propio con Bill Viola en Málaga, se ve ahora cara a cara con </w:t>
      </w:r>
      <w:proofErr w:type="spellStart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Klee</w:t>
      </w:r>
      <w:proofErr w:type="spellEnd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 en Berna. Dos autorretratos (el de Picasso, de 1907, y el de </w:t>
      </w:r>
      <w:proofErr w:type="spellStart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Klee</w:t>
      </w:r>
      <w:proofErr w:type="spellEnd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, de 1909) abren la muestra. Ambos tienen una mirada afilada, poderosa. Pero, a priori, no podrían estar dos artistas más en las antípodas. Sus personalidades son opuestas: </w:t>
      </w:r>
      <w:proofErr w:type="spellStart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Klee</w:t>
      </w:r>
      <w:proofErr w:type="spellEnd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 es introvertido, espiritual, romántico, poético... Picasso, en cambio, es extrovertido, todo genio, poderío, fuerza y desborda sensualidad. Se admiraron mutuamente y el artista español fue una constante fuente de inspiración para </w:t>
      </w:r>
      <w:proofErr w:type="spellStart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Klee</w:t>
      </w:r>
      <w:proofErr w:type="spellEnd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, como queda patente recorriendo esta muestra. Están presentes todas las etapas de Picasso: desde su formación academicista, sus etapas rosa y azul, hasta el cubismo, su vuelta a los clásicos, sus grandes series finales... Y todo ello con grandes obras maestras procedentes de colecciones de todo el mundo. Excepcionales los préstamos del </w:t>
      </w:r>
      <w:proofErr w:type="spellStart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MoMA</w:t>
      </w:r>
      <w:proofErr w:type="spellEnd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, la Fundación </w:t>
      </w:r>
      <w:proofErr w:type="spellStart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Beyeler</w:t>
      </w:r>
      <w:proofErr w:type="spellEnd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 y el </w:t>
      </w:r>
      <w:proofErr w:type="spellStart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Staatliche</w:t>
      </w:r>
      <w:proofErr w:type="spellEnd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 </w:t>
      </w:r>
      <w:proofErr w:type="spellStart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Museum</w:t>
      </w:r>
      <w:proofErr w:type="spellEnd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 de Berlín.</w:t>
      </w:r>
    </w:p>
    <w:p w:rsidR="006F2685" w:rsidRPr="006F2685" w:rsidRDefault="006F2685" w:rsidP="006F2685">
      <w:pPr>
        <w:spacing w:before="100" w:beforeAutospacing="1" w:after="100" w:afterAutospacing="1" w:line="240" w:lineRule="auto"/>
        <w:jc w:val="both"/>
        <w:outlineLvl w:val="2"/>
        <w:rPr>
          <w:rFonts w:ascii="Georgia" w:eastAsia="Times New Roman" w:hAnsi="Georgia" w:cs="Times New Roman"/>
          <w:b/>
          <w:bCs/>
          <w:sz w:val="24"/>
          <w:szCs w:val="24"/>
          <w:lang w:eastAsia="es-ES"/>
        </w:rPr>
      </w:pPr>
      <w:r w:rsidRPr="006F2685">
        <w:rPr>
          <w:rFonts w:ascii="Georgia" w:eastAsia="Times New Roman" w:hAnsi="Georgia" w:cs="Times New Roman"/>
          <w:b/>
          <w:bCs/>
          <w:sz w:val="24"/>
          <w:szCs w:val="24"/>
          <w:lang w:eastAsia="es-ES"/>
        </w:rPr>
        <w:t xml:space="preserve">Las obras de cada etapa picassiana cuelgan junto a las correspondientes creaciones que hacía </w:t>
      </w:r>
      <w:proofErr w:type="spellStart"/>
      <w:r w:rsidRPr="006F2685">
        <w:rPr>
          <w:rFonts w:ascii="Georgia" w:eastAsia="Times New Roman" w:hAnsi="Georgia" w:cs="Times New Roman"/>
          <w:b/>
          <w:bCs/>
          <w:sz w:val="24"/>
          <w:szCs w:val="24"/>
          <w:lang w:eastAsia="es-ES"/>
        </w:rPr>
        <w:t>Klee</w:t>
      </w:r>
      <w:proofErr w:type="spellEnd"/>
      <w:r w:rsidRPr="006F2685">
        <w:rPr>
          <w:rFonts w:ascii="Georgia" w:eastAsia="Times New Roman" w:hAnsi="Georgia" w:cs="Times New Roman"/>
          <w:b/>
          <w:bCs/>
          <w:sz w:val="24"/>
          <w:szCs w:val="24"/>
          <w:lang w:eastAsia="es-ES"/>
        </w:rPr>
        <w:t xml:space="preserve"> en los años siguientes</w:t>
      </w:r>
    </w:p>
    <w:p w:rsidR="006F2685" w:rsidRPr="006F2685" w:rsidRDefault="006F2685" w:rsidP="006F2685">
      <w:p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eastAsia="es-ES"/>
        </w:rPr>
      </w:pPr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Las obras de cada etapa picassiana cuelgan junto a las correspondientes creaciones que hacía </w:t>
      </w:r>
      <w:proofErr w:type="spellStart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Klee</w:t>
      </w:r>
      <w:proofErr w:type="spellEnd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 en los años siguientes, en general plagadas de crítica, sátira e ironía. Las etapas de formación de ambos maestros se exhiben por separado. A las cabezas africanas que Picasso utilizaría para «Las Señoritas de Aviñón» responde </w:t>
      </w:r>
      <w:proofErr w:type="spellStart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Klee</w:t>
      </w:r>
      <w:proofErr w:type="spellEnd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 con bustos femeninos grotescos. A los bodegones cubistas de Picasso (en la exposición los hay espléndidos, como «Mujer con mandolina» y «Mujer sentada»), </w:t>
      </w:r>
      <w:proofErr w:type="spellStart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Klee</w:t>
      </w:r>
      <w:proofErr w:type="spellEnd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 corresponde con unas naturalezas muertas de una intensa paleta de colores, como la del «Homenaje a Picasso» (1914). Fue el único tributo que hizo </w:t>
      </w:r>
      <w:proofErr w:type="spellStart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Klee</w:t>
      </w:r>
      <w:proofErr w:type="spellEnd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 en su vida a otro artista. Los metafóricos diálogos se suceden con los desnudos, los cuerpos y rostros deformados, los </w:t>
      </w:r>
      <w:proofErr w:type="spellStart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minotauros</w:t>
      </w:r>
      <w:proofErr w:type="spellEnd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 (elaboradísimos los de Picasso, aparentemente </w:t>
      </w:r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lastRenderedPageBreak/>
        <w:t xml:space="preserve">infantiles los de </w:t>
      </w:r>
      <w:proofErr w:type="spellStart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Klee</w:t>
      </w:r>
      <w:proofErr w:type="spellEnd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), las cabezas femeninas (muy emocionante el duelo de mujeres llorando: la de Picasso, Dora </w:t>
      </w:r>
      <w:proofErr w:type="spellStart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Maar</w:t>
      </w:r>
      <w:proofErr w:type="spellEnd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, en el 37, mientras pintaba el «Guernica»; la de </w:t>
      </w:r>
      <w:proofErr w:type="spellStart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Klee</w:t>
      </w:r>
      <w:proofErr w:type="spellEnd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, dos años después).</w:t>
      </w:r>
    </w:p>
    <w:p w:rsidR="006F2685" w:rsidRPr="006F2685" w:rsidRDefault="006F2685" w:rsidP="006F2685">
      <w:p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eastAsia="es-ES"/>
        </w:rPr>
      </w:pPr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El proyecto, en el que han colaborado las familias de ambos artistas (Claude Picasso y Alexander </w:t>
      </w:r>
      <w:proofErr w:type="spellStart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Klee</w:t>
      </w:r>
      <w:proofErr w:type="spellEnd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), nace con un marcado carácter didáctico. A los paneles explicativos y los audiovisuales que se suceden por las salas hay que sumar las actividades del </w:t>
      </w:r>
      <w:proofErr w:type="spellStart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Kindermuseum</w:t>
      </w:r>
      <w:proofErr w:type="spellEnd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 del Centro Paul </w:t>
      </w:r>
      <w:proofErr w:type="spellStart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Klee</w:t>
      </w:r>
      <w:proofErr w:type="spellEnd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, un espacio lúdico-creativo donde juegan y aprenden «niños» de 5 a 100 años. «Sus obras parecen hechas por un niño», le dijeron un día a </w:t>
      </w:r>
      <w:proofErr w:type="spellStart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Klee</w:t>
      </w:r>
      <w:proofErr w:type="spellEnd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 xml:space="preserve">. </w:t>
      </w:r>
      <w:proofErr w:type="gramStart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«¡</w:t>
      </w:r>
      <w:proofErr w:type="gramEnd"/>
      <w:r w:rsidRPr="006F2685">
        <w:rPr>
          <w:rFonts w:ascii="Georgia" w:eastAsia="Times New Roman" w:hAnsi="Georgia" w:cs="Times New Roman"/>
          <w:sz w:val="24"/>
          <w:szCs w:val="24"/>
          <w:lang w:eastAsia="es-ES"/>
        </w:rPr>
        <w:t>Si fuese verdad!, dijo.</w:t>
      </w:r>
    </w:p>
    <w:p w:rsidR="002E410C" w:rsidRDefault="002E410C"/>
    <w:sectPr w:rsidR="002E410C" w:rsidSect="002E41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2685"/>
    <w:rsid w:val="00055646"/>
    <w:rsid w:val="000D750E"/>
    <w:rsid w:val="002E410C"/>
    <w:rsid w:val="00340A00"/>
    <w:rsid w:val="006F2685"/>
    <w:rsid w:val="00770ED0"/>
    <w:rsid w:val="008F7D41"/>
    <w:rsid w:val="00F54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10C"/>
  </w:style>
  <w:style w:type="paragraph" w:styleId="Ttulo1">
    <w:name w:val="heading 1"/>
    <w:basedOn w:val="Normal"/>
    <w:next w:val="Normal"/>
    <w:link w:val="Ttulo1Car"/>
    <w:uiPriority w:val="9"/>
    <w:qFormat/>
    <w:rsid w:val="006F26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link w:val="Ttulo3Car"/>
    <w:uiPriority w:val="9"/>
    <w:qFormat/>
    <w:rsid w:val="006F26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6F2685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F2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F2685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6F26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ipervnculo">
    <w:name w:val="Hyperlink"/>
    <w:basedOn w:val="Fuentedeprrafopredeter"/>
    <w:uiPriority w:val="99"/>
    <w:semiHidden/>
    <w:unhideWhenUsed/>
    <w:rsid w:val="006F26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9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71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8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36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0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15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410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974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377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1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06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04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5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25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36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399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6454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0861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0459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2601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1578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4462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0385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57406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9345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580</Words>
  <Characters>3193</Characters>
  <Application>Microsoft Office Word</Application>
  <DocSecurity>0</DocSecurity>
  <Lines>26</Lines>
  <Paragraphs>7</Paragraphs>
  <ScaleCrop>false</ScaleCrop>
  <Company/>
  <LinksUpToDate>false</LinksUpToDate>
  <CharactersWithSpaces>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 Martínez Castelló</dc:creator>
  <cp:lastModifiedBy>Isabel Martínez Castelló</cp:lastModifiedBy>
  <cp:revision>1</cp:revision>
  <dcterms:created xsi:type="dcterms:W3CDTF">2011-06-14T07:57:00Z</dcterms:created>
  <dcterms:modified xsi:type="dcterms:W3CDTF">2011-06-14T08:02:00Z</dcterms:modified>
</cp:coreProperties>
</file>